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80C1" w14:textId="77777777" w:rsidR="003A3AA9" w:rsidRDefault="003A3AA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Dunia Miralles b</w:t>
      </w:r>
      <w:r w:rsidR="009362F0" w:rsidRPr="00FC591D">
        <w:rPr>
          <w:rFonts w:ascii="Calibri" w:hAnsi="Calibri" w:cs="Calibri"/>
          <w:sz w:val="36"/>
          <w:szCs w:val="36"/>
        </w:rPr>
        <w:t xml:space="preserve">iographie </w:t>
      </w:r>
      <w:r>
        <w:rPr>
          <w:rFonts w:ascii="Calibri" w:hAnsi="Calibri" w:cs="Calibri"/>
          <w:sz w:val="36"/>
          <w:szCs w:val="36"/>
        </w:rPr>
        <w:t xml:space="preserve">de </w:t>
      </w:r>
      <w:r w:rsidR="009362F0" w:rsidRPr="00FC591D">
        <w:rPr>
          <w:rFonts w:ascii="Calibri" w:hAnsi="Calibri" w:cs="Calibri"/>
          <w:sz w:val="36"/>
          <w:szCs w:val="36"/>
        </w:rPr>
        <w:t>2500</w:t>
      </w:r>
      <w:r w:rsidR="00BE221F">
        <w:rPr>
          <w:rFonts w:ascii="Calibri" w:hAnsi="Calibri" w:cs="Calibri"/>
          <w:sz w:val="36"/>
          <w:szCs w:val="36"/>
        </w:rPr>
        <w:t xml:space="preserve"> signes</w:t>
      </w:r>
      <w:r w:rsidR="009362F0" w:rsidRPr="00FC591D">
        <w:rPr>
          <w:rFonts w:ascii="Calibri" w:hAnsi="Calibri" w:cs="Calibri"/>
          <w:sz w:val="36"/>
          <w:szCs w:val="36"/>
        </w:rPr>
        <w:t xml:space="preserve"> </w:t>
      </w:r>
    </w:p>
    <w:p w14:paraId="71A736E0" w14:textId="643933BE" w:rsidR="00BC719A" w:rsidRPr="003A3AA9" w:rsidRDefault="003A3AA9">
      <w:pPr>
        <w:rPr>
          <w:rFonts w:ascii="Calibri" w:hAnsi="Calibri" w:cs="Calibri"/>
        </w:rPr>
      </w:pPr>
      <w:r w:rsidRPr="003A3AA9">
        <w:rPr>
          <w:rFonts w:ascii="Calibri" w:hAnsi="Calibri" w:cs="Calibri"/>
        </w:rPr>
        <w:t>Mis</w:t>
      </w:r>
      <w:r>
        <w:rPr>
          <w:rFonts w:ascii="Calibri" w:hAnsi="Calibri" w:cs="Calibri"/>
        </w:rPr>
        <w:t>e</w:t>
      </w:r>
      <w:r w:rsidRPr="003A3AA9">
        <w:rPr>
          <w:rFonts w:ascii="Calibri" w:hAnsi="Calibri" w:cs="Calibri"/>
        </w:rPr>
        <w:t xml:space="preserve"> à jour : </w:t>
      </w:r>
      <w:r w:rsidR="009362F0" w:rsidRPr="003A3AA9">
        <w:rPr>
          <w:rFonts w:ascii="Calibri" w:hAnsi="Calibri" w:cs="Calibri"/>
        </w:rPr>
        <w:t xml:space="preserve">16 juin 2026 </w:t>
      </w:r>
    </w:p>
    <w:p w14:paraId="7A168FB3" w14:textId="77777777" w:rsidR="009362F0" w:rsidRPr="004E160D" w:rsidRDefault="009362F0">
      <w:pPr>
        <w:rPr>
          <w:rFonts w:ascii="Calibri" w:hAnsi="Calibri" w:cs="Calibri"/>
        </w:rPr>
      </w:pPr>
    </w:p>
    <w:p w14:paraId="2C55BC02" w14:textId="2241E35C" w:rsidR="009362F0" w:rsidRPr="006E7701" w:rsidRDefault="009362F0" w:rsidP="009362F0">
      <w:pPr>
        <w:spacing w:line="276" w:lineRule="auto"/>
        <w:rPr>
          <w:rFonts w:ascii="Calibri" w:hAnsi="Calibri" w:cs="Calibri"/>
          <w:b/>
          <w:bCs/>
          <w:color w:val="0E2841" w:themeColor="text2"/>
        </w:rPr>
      </w:pPr>
      <w:r w:rsidRPr="006E7701">
        <w:rPr>
          <w:rFonts w:ascii="Calibri" w:hAnsi="Calibri" w:cs="Calibri"/>
          <w:color w:val="0E2841" w:themeColor="text2"/>
        </w:rPr>
        <w:t xml:space="preserve">Née en 1963 </w:t>
      </w:r>
      <w:r w:rsidR="00974DC8" w:rsidRPr="006E7701">
        <w:rPr>
          <w:rFonts w:ascii="Calibri" w:hAnsi="Calibri" w:cs="Calibri"/>
          <w:color w:val="0E2841" w:themeColor="text2"/>
        </w:rPr>
        <w:t xml:space="preserve">à Neuchâtel, en Suisse, </w:t>
      </w:r>
      <w:r w:rsidRPr="006E7701">
        <w:rPr>
          <w:rFonts w:ascii="Calibri" w:hAnsi="Calibri" w:cs="Calibri"/>
          <w:color w:val="0E2841" w:themeColor="text2"/>
        </w:rPr>
        <w:t xml:space="preserve">Dunia Miralles effectue un apprentissage </w:t>
      </w:r>
      <w:r w:rsidR="004E160D" w:rsidRPr="006E7701">
        <w:rPr>
          <w:rFonts w:ascii="Calibri" w:hAnsi="Calibri" w:cs="Calibri"/>
          <w:color w:val="0E2841" w:themeColor="text2"/>
        </w:rPr>
        <w:t>dans la vente</w:t>
      </w:r>
      <w:r w:rsidRPr="006E7701">
        <w:rPr>
          <w:rFonts w:ascii="Calibri" w:hAnsi="Calibri" w:cs="Calibri"/>
          <w:color w:val="0E2841" w:themeColor="text2"/>
        </w:rPr>
        <w:t xml:space="preserve"> avant de poursuivre des études scéniques au cours Florent à Paris. En 2000, les éditions Baleine publient son roman </w:t>
      </w:r>
      <w:r w:rsidRPr="006E7701">
        <w:rPr>
          <w:rStyle w:val="Accentuation"/>
          <w:rFonts w:ascii="Calibri" w:hAnsi="Calibri" w:cs="Calibri"/>
          <w:color w:val="0E2841" w:themeColor="text2"/>
        </w:rPr>
        <w:t>Swiss Trash</w:t>
      </w:r>
      <w:r w:rsidRPr="006E7701">
        <w:rPr>
          <w:rFonts w:ascii="Calibri" w:hAnsi="Calibri" w:cs="Calibri"/>
          <w:color w:val="0E2841" w:themeColor="text2"/>
        </w:rPr>
        <w:t xml:space="preserve">, considéré comme culte en son genre. En 2001, elle aborde la folie et les amours saphiques non partagées dans </w:t>
      </w:r>
      <w:r w:rsidRPr="006E7701">
        <w:rPr>
          <w:rStyle w:val="Accentuation"/>
          <w:rFonts w:ascii="Calibri" w:hAnsi="Calibri" w:cs="Calibri"/>
          <w:color w:val="0E2841" w:themeColor="text2"/>
        </w:rPr>
        <w:t>Ça va et Morgane</w:t>
      </w:r>
      <w:r w:rsidRPr="006E7701">
        <w:rPr>
          <w:rFonts w:ascii="Calibri" w:hAnsi="Calibri" w:cs="Calibri"/>
          <w:color w:val="0E2841" w:themeColor="text2"/>
        </w:rPr>
        <w:t xml:space="preserve">, qu’elle met en scène au Théâtre du Passage. L’année suivante, </w:t>
      </w:r>
      <w:r w:rsidRPr="006E7701">
        <w:rPr>
          <w:rStyle w:val="Accentuation"/>
          <w:rFonts w:ascii="Calibri" w:hAnsi="Calibri" w:cs="Calibri"/>
          <w:color w:val="0E2841" w:themeColor="text2"/>
        </w:rPr>
        <w:t>Ça va</w:t>
      </w:r>
      <w:r w:rsidRPr="006E7701">
        <w:rPr>
          <w:rFonts w:ascii="Calibri" w:hAnsi="Calibri" w:cs="Calibri"/>
          <w:color w:val="0E2841" w:themeColor="text2"/>
        </w:rPr>
        <w:t xml:space="preserve"> paraît dans le recueil collectif </w:t>
      </w:r>
      <w:r w:rsidRPr="006E7701">
        <w:rPr>
          <w:rStyle w:val="Accentuation"/>
          <w:rFonts w:ascii="Calibri" w:hAnsi="Calibri" w:cs="Calibri"/>
          <w:color w:val="0E2841" w:themeColor="text2"/>
        </w:rPr>
        <w:t>Les Affolés</w:t>
      </w:r>
      <w:r w:rsidRPr="006E7701">
        <w:rPr>
          <w:rFonts w:ascii="Calibri" w:hAnsi="Calibri" w:cs="Calibri"/>
          <w:color w:val="0E2841" w:themeColor="text2"/>
        </w:rPr>
        <w:t xml:space="preserve"> (éd. Baleine), aux côtés de nouvelles de Chloé Delaume, Caryl Férey ou Richard Millet.</w:t>
      </w:r>
    </w:p>
    <w:p w14:paraId="701A5557" w14:textId="77777777" w:rsidR="009362F0" w:rsidRPr="006E7701" w:rsidRDefault="009362F0" w:rsidP="009362F0">
      <w:pPr>
        <w:pStyle w:val="mb-3"/>
        <w:spacing w:line="276" w:lineRule="auto"/>
        <w:jc w:val="both"/>
        <w:rPr>
          <w:rFonts w:ascii="Calibri" w:hAnsi="Calibri" w:cs="Calibri"/>
          <w:color w:val="0E2841" w:themeColor="text2"/>
        </w:rPr>
      </w:pPr>
      <w:r w:rsidRPr="006E7701">
        <w:rPr>
          <w:rFonts w:ascii="Calibri" w:hAnsi="Calibri" w:cs="Calibri"/>
          <w:color w:val="0E2841" w:themeColor="text2"/>
        </w:rPr>
        <w:t xml:space="preserve">En 2014, l’Âge d’Homme publie </w:t>
      </w:r>
      <w:r w:rsidRPr="006E7701">
        <w:rPr>
          <w:rStyle w:val="Accentuation"/>
          <w:rFonts w:ascii="Calibri" w:hAnsi="Calibri" w:cs="Calibri"/>
          <w:color w:val="0E2841" w:themeColor="text2"/>
        </w:rPr>
        <w:t>Inertie</w:t>
      </w:r>
      <w:r w:rsidRPr="006E7701">
        <w:rPr>
          <w:rFonts w:ascii="Calibri" w:hAnsi="Calibri" w:cs="Calibri"/>
          <w:color w:val="0E2841" w:themeColor="text2"/>
        </w:rPr>
        <w:t xml:space="preserve">. La même année, la ville de La Chaux-de-Fonds et la CVC – Conférence des Villes en matière Culturelle – lui accordent un atelier à Gênes. </w:t>
      </w:r>
      <w:r w:rsidRPr="006E7701">
        <w:rPr>
          <w:rStyle w:val="Accentuation"/>
          <w:rFonts w:ascii="Calibri" w:hAnsi="Calibri" w:cs="Calibri"/>
          <w:color w:val="0E2841" w:themeColor="text2"/>
        </w:rPr>
        <w:t>Inertie</w:t>
      </w:r>
      <w:r w:rsidRPr="006E7701">
        <w:rPr>
          <w:rFonts w:ascii="Calibri" w:hAnsi="Calibri" w:cs="Calibri"/>
          <w:color w:val="0E2841" w:themeColor="text2"/>
        </w:rPr>
        <w:t xml:space="preserve"> reçoit le Prix </w:t>
      </w:r>
      <w:proofErr w:type="spellStart"/>
      <w:r w:rsidRPr="006E7701">
        <w:rPr>
          <w:rFonts w:ascii="Calibri" w:hAnsi="Calibri" w:cs="Calibri"/>
          <w:color w:val="0E2841" w:themeColor="text2"/>
        </w:rPr>
        <w:t>Bibliomedia</w:t>
      </w:r>
      <w:proofErr w:type="spellEnd"/>
      <w:r w:rsidRPr="006E7701">
        <w:rPr>
          <w:rFonts w:ascii="Calibri" w:hAnsi="Calibri" w:cs="Calibri"/>
          <w:color w:val="0E2841" w:themeColor="text2"/>
        </w:rPr>
        <w:t xml:space="preserve"> 2015 et se classe parmi les trois finalistes du Prix Roman des Romands en 2016, avant d’être nominé pour le Prix Ève de l’Académie romande. Cette année-là, Dunia Miralles met en scène la </w:t>
      </w:r>
      <w:proofErr w:type="spellStart"/>
      <w:r w:rsidRPr="006E7701">
        <w:rPr>
          <w:rFonts w:ascii="Calibri" w:hAnsi="Calibri" w:cs="Calibri"/>
          <w:color w:val="0E2841" w:themeColor="text2"/>
        </w:rPr>
        <w:t>novella</w:t>
      </w:r>
      <w:proofErr w:type="spellEnd"/>
      <w:r w:rsidRPr="006E7701">
        <w:rPr>
          <w:rFonts w:ascii="Calibri" w:hAnsi="Calibri" w:cs="Calibri"/>
          <w:color w:val="0E2841" w:themeColor="text2"/>
        </w:rPr>
        <w:t xml:space="preserve"> </w:t>
      </w:r>
      <w:r w:rsidRPr="006E7701">
        <w:rPr>
          <w:rStyle w:val="Accentuation"/>
          <w:rFonts w:ascii="Calibri" w:hAnsi="Calibri" w:cs="Calibri"/>
          <w:color w:val="0E2841" w:themeColor="text2"/>
        </w:rPr>
        <w:t>Mich-el-le</w:t>
      </w:r>
      <w:r w:rsidRPr="006E7701">
        <w:rPr>
          <w:rFonts w:ascii="Calibri" w:hAnsi="Calibri" w:cs="Calibri"/>
          <w:color w:val="0E2841" w:themeColor="text2"/>
        </w:rPr>
        <w:t>, qui relate la vie cachée d’une personne transgenre.</w:t>
      </w:r>
    </w:p>
    <w:p w14:paraId="3D48E8C9" w14:textId="77777777" w:rsidR="009362F0" w:rsidRPr="006E7701" w:rsidRDefault="009362F0" w:rsidP="009362F0">
      <w:pPr>
        <w:pStyle w:val="mb-3"/>
        <w:spacing w:line="276" w:lineRule="auto"/>
        <w:jc w:val="both"/>
        <w:rPr>
          <w:rFonts w:ascii="Calibri" w:hAnsi="Calibri" w:cs="Calibri"/>
          <w:color w:val="0E2841" w:themeColor="text2"/>
        </w:rPr>
      </w:pPr>
      <w:r w:rsidRPr="006E7701">
        <w:rPr>
          <w:rFonts w:ascii="Calibri" w:hAnsi="Calibri" w:cs="Calibri"/>
          <w:color w:val="0E2841" w:themeColor="text2"/>
        </w:rPr>
        <w:t xml:space="preserve">Au printemps 2018 paraît </w:t>
      </w:r>
      <w:r w:rsidRPr="006E7701">
        <w:rPr>
          <w:rStyle w:val="Accentuation"/>
          <w:rFonts w:ascii="Calibri" w:hAnsi="Calibri" w:cs="Calibri"/>
          <w:color w:val="0E2841" w:themeColor="text2"/>
        </w:rPr>
        <w:t>Alicante</w:t>
      </w:r>
      <w:r w:rsidRPr="006E7701">
        <w:rPr>
          <w:rFonts w:ascii="Calibri" w:hAnsi="Calibri" w:cs="Calibri"/>
          <w:color w:val="0E2841" w:themeColor="text2"/>
        </w:rPr>
        <w:t xml:space="preserve">, fruit d’une collaboration avec le musicien </w:t>
      </w:r>
      <w:proofErr w:type="spellStart"/>
      <w:r w:rsidRPr="006E7701">
        <w:rPr>
          <w:rFonts w:ascii="Calibri" w:hAnsi="Calibri" w:cs="Calibri"/>
          <w:color w:val="0E2841" w:themeColor="text2"/>
        </w:rPr>
        <w:t>Monojoseph</w:t>
      </w:r>
      <w:proofErr w:type="spellEnd"/>
      <w:r w:rsidRPr="006E7701">
        <w:rPr>
          <w:rFonts w:ascii="Calibri" w:hAnsi="Calibri" w:cs="Calibri"/>
          <w:color w:val="0E2841" w:themeColor="text2"/>
        </w:rPr>
        <w:t xml:space="preserve">, accompagné d’un CD. En automne, elle publie </w:t>
      </w:r>
      <w:proofErr w:type="spellStart"/>
      <w:r w:rsidRPr="006E7701">
        <w:rPr>
          <w:rStyle w:val="Accentuation"/>
          <w:rFonts w:ascii="Calibri" w:hAnsi="Calibri" w:cs="Calibri"/>
          <w:color w:val="0E2841" w:themeColor="text2"/>
        </w:rPr>
        <w:t>Folmagories</w:t>
      </w:r>
      <w:proofErr w:type="spellEnd"/>
      <w:r w:rsidRPr="006E7701">
        <w:rPr>
          <w:rFonts w:ascii="Calibri" w:hAnsi="Calibri" w:cs="Calibri"/>
          <w:color w:val="0E2841" w:themeColor="text2"/>
        </w:rPr>
        <w:t xml:space="preserve">, un recueil de </w:t>
      </w:r>
      <w:proofErr w:type="gramStart"/>
      <w:r w:rsidRPr="006E7701">
        <w:rPr>
          <w:rFonts w:ascii="Calibri" w:hAnsi="Calibri" w:cs="Calibri"/>
          <w:color w:val="0E2841" w:themeColor="text2"/>
        </w:rPr>
        <w:t>nouvelles fantastiques</w:t>
      </w:r>
      <w:proofErr w:type="gramEnd"/>
      <w:r w:rsidRPr="006E7701">
        <w:rPr>
          <w:rFonts w:ascii="Calibri" w:hAnsi="Calibri" w:cs="Calibri"/>
          <w:color w:val="0E2841" w:themeColor="text2"/>
        </w:rPr>
        <w:t xml:space="preserve"> en hommage aux écrivains de son enfance : Maupassant, Edgar Poe ou Stephen King. En 2023, aux éditions Torticolis et Frères, elle aborde le trouble de la personnalité borderline dans son témoignage poétique </w:t>
      </w:r>
      <w:r w:rsidRPr="006E7701">
        <w:rPr>
          <w:rStyle w:val="Accentuation"/>
          <w:rFonts w:ascii="Calibri" w:hAnsi="Calibri" w:cs="Calibri"/>
          <w:color w:val="0E2841" w:themeColor="text2"/>
        </w:rPr>
        <w:t>Le Baiser d’Anubia</w:t>
      </w:r>
      <w:r w:rsidRPr="006E7701">
        <w:rPr>
          <w:rFonts w:ascii="Calibri" w:hAnsi="Calibri" w:cs="Calibri"/>
          <w:color w:val="0E2841" w:themeColor="text2"/>
        </w:rPr>
        <w:t xml:space="preserve">, et la maltraitance scolaire avec le roman </w:t>
      </w:r>
      <w:r w:rsidRPr="006E7701">
        <w:rPr>
          <w:rStyle w:val="Accentuation"/>
          <w:rFonts w:ascii="Calibri" w:hAnsi="Calibri" w:cs="Calibri"/>
          <w:color w:val="0E2841" w:themeColor="text2"/>
        </w:rPr>
        <w:t>Le Gouffre du Cafard</w:t>
      </w:r>
      <w:r w:rsidRPr="006E7701">
        <w:rPr>
          <w:rFonts w:ascii="Calibri" w:hAnsi="Calibri" w:cs="Calibri"/>
          <w:color w:val="0E2841" w:themeColor="text2"/>
        </w:rPr>
        <w:t xml:space="preserve"> (éd. BSN Press). En 2024, grâce à la bourse de l’Association Neuchâteloise pour la Création Littéraire (ANCL), paraît </w:t>
      </w:r>
      <w:r w:rsidRPr="006E7701">
        <w:rPr>
          <w:rStyle w:val="Accentuation"/>
          <w:rFonts w:ascii="Calibri" w:hAnsi="Calibri" w:cs="Calibri"/>
          <w:color w:val="0E2841" w:themeColor="text2"/>
        </w:rPr>
        <w:t>Caravelles du Seyon</w:t>
      </w:r>
      <w:r w:rsidRPr="006E7701">
        <w:rPr>
          <w:rFonts w:ascii="Calibri" w:hAnsi="Calibri" w:cs="Calibri"/>
          <w:color w:val="0E2841" w:themeColor="text2"/>
        </w:rPr>
        <w:t xml:space="preserve"> aux éditions </w:t>
      </w:r>
      <w:proofErr w:type="spellStart"/>
      <w:r w:rsidRPr="006E7701">
        <w:rPr>
          <w:rFonts w:ascii="Calibri" w:hAnsi="Calibri" w:cs="Calibri"/>
          <w:color w:val="0E2841" w:themeColor="text2"/>
        </w:rPr>
        <w:t>Alphil</w:t>
      </w:r>
      <w:proofErr w:type="spellEnd"/>
      <w:r w:rsidRPr="006E7701">
        <w:rPr>
          <w:rFonts w:ascii="Calibri" w:hAnsi="Calibri" w:cs="Calibri"/>
          <w:color w:val="0E2841" w:themeColor="text2"/>
        </w:rPr>
        <w:t>. Ce récit se penche avec espoir et allégresse sur l’immigration espagnole des années 1960-1970.</w:t>
      </w:r>
    </w:p>
    <w:p w14:paraId="31173C5D" w14:textId="77777777" w:rsidR="009362F0" w:rsidRPr="006E7701" w:rsidRDefault="009362F0" w:rsidP="009362F0">
      <w:pPr>
        <w:pStyle w:val="mb-3"/>
        <w:spacing w:line="276" w:lineRule="auto"/>
        <w:jc w:val="both"/>
        <w:rPr>
          <w:rFonts w:ascii="Calibri" w:hAnsi="Calibri" w:cs="Calibri"/>
          <w:color w:val="0E2841" w:themeColor="text2"/>
        </w:rPr>
      </w:pPr>
      <w:r w:rsidRPr="006E7701">
        <w:rPr>
          <w:rFonts w:ascii="Calibri" w:hAnsi="Calibri" w:cs="Calibri"/>
          <w:color w:val="0E2841" w:themeColor="text2"/>
        </w:rPr>
        <w:t xml:space="preserve">La Fondation Winterthur – La Chaux-de-Fonds lui octroie, en 2025, une bourse de résidence accompagnée d'un atelier de trois mois à la Villa </w:t>
      </w:r>
      <w:proofErr w:type="spellStart"/>
      <w:r w:rsidRPr="006E7701">
        <w:rPr>
          <w:rFonts w:ascii="Calibri" w:hAnsi="Calibri" w:cs="Calibri"/>
          <w:color w:val="0E2841" w:themeColor="text2"/>
        </w:rPr>
        <w:t>Sträuli</w:t>
      </w:r>
      <w:proofErr w:type="spellEnd"/>
      <w:r w:rsidRPr="006E7701">
        <w:rPr>
          <w:rFonts w:ascii="Calibri" w:hAnsi="Calibri" w:cs="Calibri"/>
          <w:color w:val="0E2841" w:themeColor="text2"/>
        </w:rPr>
        <w:t xml:space="preserve">, à Winterthur. Toujours en 2025, elle est invitée à donner une conférence en français à l'Université de Grenade, devant les élèves du </w:t>
      </w:r>
      <w:proofErr w:type="spellStart"/>
      <w:r w:rsidRPr="006E7701">
        <w:rPr>
          <w:rStyle w:val="Accentuation"/>
          <w:rFonts w:ascii="Calibri" w:hAnsi="Calibri" w:cs="Calibri"/>
          <w:color w:val="0E2841" w:themeColor="text2"/>
        </w:rPr>
        <w:t>Departamento</w:t>
      </w:r>
      <w:proofErr w:type="spellEnd"/>
      <w:r w:rsidRPr="006E7701">
        <w:rPr>
          <w:rStyle w:val="Accentuation"/>
          <w:rFonts w:ascii="Calibri" w:hAnsi="Calibri" w:cs="Calibri"/>
          <w:color w:val="0E2841" w:themeColor="text2"/>
        </w:rPr>
        <w:t xml:space="preserve"> de </w:t>
      </w:r>
      <w:proofErr w:type="spellStart"/>
      <w:r w:rsidRPr="006E7701">
        <w:rPr>
          <w:rStyle w:val="Accentuation"/>
          <w:rFonts w:ascii="Calibri" w:hAnsi="Calibri" w:cs="Calibri"/>
          <w:color w:val="0E2841" w:themeColor="text2"/>
        </w:rPr>
        <w:t>Filología</w:t>
      </w:r>
      <w:proofErr w:type="spellEnd"/>
      <w:r w:rsidRPr="006E7701">
        <w:rPr>
          <w:rStyle w:val="Accentuation"/>
          <w:rFonts w:ascii="Calibri" w:hAnsi="Calibri" w:cs="Calibri"/>
          <w:color w:val="0E2841" w:themeColor="text2"/>
        </w:rPr>
        <w:t xml:space="preserve"> Francesa</w:t>
      </w:r>
      <w:r w:rsidRPr="006E7701">
        <w:rPr>
          <w:rFonts w:ascii="Calibri" w:hAnsi="Calibri" w:cs="Calibri"/>
          <w:color w:val="0E2841" w:themeColor="text2"/>
        </w:rPr>
        <w:t xml:space="preserve"> de la </w:t>
      </w:r>
      <w:proofErr w:type="spellStart"/>
      <w:r w:rsidRPr="006E7701">
        <w:rPr>
          <w:rFonts w:ascii="Calibri" w:hAnsi="Calibri" w:cs="Calibri"/>
          <w:color w:val="0E2841" w:themeColor="text2"/>
        </w:rPr>
        <w:t>Facultad</w:t>
      </w:r>
      <w:proofErr w:type="spellEnd"/>
      <w:r w:rsidRPr="006E7701">
        <w:rPr>
          <w:rFonts w:ascii="Calibri" w:hAnsi="Calibri" w:cs="Calibri"/>
          <w:color w:val="0E2841" w:themeColor="text2"/>
        </w:rPr>
        <w:t xml:space="preserve"> de </w:t>
      </w:r>
      <w:proofErr w:type="spellStart"/>
      <w:r w:rsidRPr="006E7701">
        <w:rPr>
          <w:rFonts w:ascii="Calibri" w:hAnsi="Calibri" w:cs="Calibri"/>
          <w:color w:val="0E2841" w:themeColor="text2"/>
        </w:rPr>
        <w:t>Filosofía</w:t>
      </w:r>
      <w:proofErr w:type="spellEnd"/>
      <w:r w:rsidRPr="006E7701">
        <w:rPr>
          <w:rFonts w:ascii="Calibri" w:hAnsi="Calibri" w:cs="Calibri"/>
          <w:color w:val="0E2841" w:themeColor="text2"/>
        </w:rPr>
        <w:t xml:space="preserve"> y Letras. Le thème de son intervention, « Influences de l'argot, du parler romand et de l'espagnol dans une littérature en langue française », s'appuie sur son œuvre personnelle.</w:t>
      </w:r>
    </w:p>
    <w:p w14:paraId="6373915A" w14:textId="77777777" w:rsidR="009362F0" w:rsidRPr="006E7701" w:rsidRDefault="009362F0" w:rsidP="009362F0">
      <w:pPr>
        <w:pStyle w:val="mb-3"/>
        <w:spacing w:line="276" w:lineRule="auto"/>
        <w:jc w:val="both"/>
        <w:rPr>
          <w:rFonts w:ascii="Calibri" w:hAnsi="Calibri" w:cs="Calibri"/>
          <w:color w:val="0E2841" w:themeColor="text2"/>
        </w:rPr>
      </w:pPr>
      <w:r w:rsidRPr="006E7701">
        <w:rPr>
          <w:rFonts w:ascii="Calibri" w:hAnsi="Calibri" w:cs="Calibri"/>
          <w:color w:val="0E2841" w:themeColor="text2"/>
        </w:rPr>
        <w:t>Depuis 2026, elle préside l'Association Neuchâteloise pour la Création Littéraire (ANCL).</w:t>
      </w:r>
    </w:p>
    <w:p w14:paraId="64B0BA80" w14:textId="77777777" w:rsidR="00980661" w:rsidRPr="006E7701" w:rsidRDefault="00980661" w:rsidP="00980661">
      <w:pPr>
        <w:pStyle w:val="mb-3"/>
        <w:spacing w:line="276" w:lineRule="auto"/>
        <w:rPr>
          <w:rFonts w:ascii="Calibri" w:hAnsi="Calibri" w:cs="Calibri"/>
          <w:color w:val="0E2841" w:themeColor="text2"/>
        </w:rPr>
      </w:pPr>
      <w:r w:rsidRPr="006E7701">
        <w:rPr>
          <w:rFonts w:ascii="Calibri" w:hAnsi="Calibri" w:cs="Calibri"/>
          <w:color w:val="0E2841" w:themeColor="text2"/>
        </w:rPr>
        <w:t>Son engagement et son parcours sont salués par l'Institut neuchâtelois qui la distingue par son prix annuel. Cette récompense lui sera officiellement remise lors d'une cérémonie prévue le 7 novembre 2026.</w:t>
      </w:r>
    </w:p>
    <w:p w14:paraId="15C11BD7" w14:textId="77777777" w:rsidR="009362F0" w:rsidRPr="004E160D" w:rsidRDefault="009362F0">
      <w:pPr>
        <w:rPr>
          <w:rFonts w:ascii="Calibri" w:hAnsi="Calibri" w:cs="Calibri"/>
        </w:rPr>
      </w:pPr>
    </w:p>
    <w:sectPr w:rsidR="009362F0" w:rsidRPr="004E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F0"/>
    <w:rsid w:val="001D44EF"/>
    <w:rsid w:val="003A3AA9"/>
    <w:rsid w:val="004E160D"/>
    <w:rsid w:val="006013AB"/>
    <w:rsid w:val="006E7701"/>
    <w:rsid w:val="009362F0"/>
    <w:rsid w:val="00974DC8"/>
    <w:rsid w:val="00980661"/>
    <w:rsid w:val="00A9189A"/>
    <w:rsid w:val="00BC719A"/>
    <w:rsid w:val="00BE221F"/>
    <w:rsid w:val="00DF084C"/>
    <w:rsid w:val="00E42FCD"/>
    <w:rsid w:val="00EB7517"/>
    <w:rsid w:val="00FC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55EF84"/>
  <w15:chartTrackingRefBased/>
  <w15:docId w15:val="{C641890A-F372-414A-B2E2-B0461445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6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6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6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6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6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6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6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6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6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6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62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62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62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62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62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62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6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62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6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6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62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62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62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6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62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62F0"/>
    <w:rPr>
      <w:b/>
      <w:bCs/>
      <w:smallCaps/>
      <w:color w:val="0F4761" w:themeColor="accent1" w:themeShade="BF"/>
      <w:spacing w:val="5"/>
    </w:rPr>
  </w:style>
  <w:style w:type="paragraph" w:customStyle="1" w:styleId="mb-3">
    <w:name w:val="mb-3"/>
    <w:basedOn w:val="Normal"/>
    <w:rsid w:val="00936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9362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406</Words>
  <Characters>2230</Characters>
  <Application>Microsoft Office Word</Application>
  <DocSecurity>0</DocSecurity>
  <Lines>36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Dunia Miralles</dc:creator>
  <cp:keywords/>
  <dc:description/>
  <cp:lastModifiedBy>Dunia Miralles</cp:lastModifiedBy>
  <cp:revision>5</cp:revision>
  <dcterms:created xsi:type="dcterms:W3CDTF">2026-06-16T14:35:00Z</dcterms:created>
  <dcterms:modified xsi:type="dcterms:W3CDTF">2026-06-16T16:54:00Z</dcterms:modified>
</cp:coreProperties>
</file>